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jc w:val="center"/>
        <w:rPr/>
      </w:pPr>
      <w:r>
        <w:rPr>
          <w:b/>
          <w:color w:val="000000"/>
        </w:rPr>
        <w:t xml:space="preserve">  </w:t>
      </w:r>
      <w:r>
        <w:rPr>
          <w:b/>
          <w:color w:val="000000"/>
        </w:rPr>
        <w:t>ПО Л О Ж Е Н И Е</w:t>
      </w:r>
      <w:r>
        <w:rPr>
          <w:color w:val="000000"/>
        </w:rPr>
        <w:br/>
      </w:r>
      <w:r>
        <w:rPr>
          <w:b/>
          <w:color w:val="000000"/>
        </w:rPr>
        <w:t xml:space="preserve">о проведении  открытого турнира по теннису </w:t>
      </w:r>
    </w:p>
    <w:p>
      <w:pPr>
        <w:pStyle w:val="Style18"/>
        <w:widowControl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  <w:t>«Первенство Ижевска «</w:t>
      </w:r>
    </w:p>
    <w:p>
      <w:pPr>
        <w:pStyle w:val="Style18"/>
        <w:widowControl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в г. Ижевск (Удмуртская Республика)  </w:t>
      </w:r>
    </w:p>
    <w:p>
      <w:pPr>
        <w:pStyle w:val="Style18"/>
        <w:widowControl/>
        <w:spacing w:before="0" w:after="0"/>
        <w:rPr>
          <w:b/>
          <w:b/>
          <w:color w:val="000000"/>
        </w:rPr>
      </w:pPr>
      <w:r>
        <w:rPr>
          <w:b/>
          <w:color w:val="000000"/>
        </w:rPr>
        <w:t xml:space="preserve">ВЗНОС ОДИНОЧКА 1500  !!!! СУББОТА ФУРШЕТ !!! </w:t>
      </w:r>
    </w:p>
    <w:p>
      <w:pPr>
        <w:pStyle w:val="Style18"/>
        <w:widowControl/>
        <w:spacing w:before="0" w:after="0"/>
        <w:rPr>
          <w:b/>
          <w:b/>
          <w:color w:val="000000"/>
        </w:rPr>
      </w:pPr>
      <w:r>
        <w:rPr>
          <w:b/>
          <w:color w:val="000000"/>
        </w:rPr>
        <w:t>ВЗНОС ПАРЫ 750 С ИГРОКА !!!!</w:t>
      </w:r>
    </w:p>
    <w:p>
      <w:pPr>
        <w:pStyle w:val="Style18"/>
        <w:widowControl/>
        <w:spacing w:before="0" w:after="0"/>
        <w:rPr>
          <w:b/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br/>
        <w:t>1. Общие положения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>Турнир проводится с целью привлечения игроков тенниса к активному, здоровому образу жизни, популяризации тенниса и его дальнейшего массового развития, повышения мастерства спортсменов ветеранов и расширения межрегиональных связей.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Style18"/>
        <w:widowControl/>
        <w:spacing w:before="0" w:after="0"/>
        <w:rPr/>
      </w:pPr>
      <w:r>
        <w:rPr>
          <w:color w:val="000000"/>
        </w:rPr>
        <w:t xml:space="preserve">Сайт турниров в г. Ижевске      </w:t>
      </w:r>
      <w:r>
        <w:rPr/>
        <w:t>http://tennis18.ru/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Style18"/>
        <w:widowControl/>
        <w:spacing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  <w:t>2. Призовой фонд.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Награждаются. 1 место - кубки ,за второе и третье место медали, а также 5,9,17 места (проигравшие 1 раз ) награждаются медалями - за волю к победе .</w:t>
      </w:r>
    </w:p>
    <w:p>
      <w:pPr>
        <w:pStyle w:val="Normal"/>
        <w:rPr>
          <w:color w:val="000000"/>
        </w:rPr>
      </w:pPr>
      <w:r>
        <w:rPr>
          <w:color w:val="000000"/>
        </w:rPr>
        <w:t>Также, награждаются победители и призеры ( 1,2,3 места )  в парных и микстах  разрядах медалями ,5,9,17 места (проигравшие 1 раз ) награждаются медалями - за волю к победе .</w:t>
      </w:r>
    </w:p>
    <w:p>
      <w:pPr>
        <w:pStyle w:val="Normal"/>
        <w:rPr/>
      </w:pPr>
      <w:r>
        <w:rPr/>
      </w:r>
    </w:p>
    <w:p>
      <w:pPr>
        <w:pStyle w:val="Style18"/>
        <w:widowControl/>
        <w:spacing w:before="0" w:after="0"/>
        <w:rPr/>
      </w:pPr>
      <w:r>
        <w:rPr>
          <w:b/>
          <w:bCs/>
          <w:color w:val="000000"/>
        </w:rPr>
        <w:t>3.</w:t>
      </w:r>
      <w:r>
        <w:rPr>
          <w:b/>
          <w:color w:val="000000"/>
        </w:rPr>
        <w:t xml:space="preserve"> Организация соревнований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>Непосредственное проведение соревнований возлагается на: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>Директор турнира — Тестоедов Сергей Вениаминович — Председатеь Федерации Тенниса в УР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 xml:space="preserve">Тел +79128567788;  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>Главный судья соревнований — Цигвинцев Сергей Александрович (судья 3 Российской категории )</w:t>
      </w:r>
    </w:p>
    <w:p>
      <w:pPr>
        <w:pStyle w:val="Style18"/>
        <w:widowControl/>
        <w:spacing w:before="0" w:after="0"/>
        <w:rPr/>
      </w:pPr>
      <w:r>
        <w:rPr>
          <w:color w:val="000000"/>
        </w:rPr>
        <w:t>Секретарь  Копотева Олеся Сергеевна (судья 3 Российской категории )</w:t>
      </w:r>
      <w:r>
        <w:rPr/>
        <w:br/>
        <w:br/>
      </w:r>
      <w:r>
        <w:rPr>
          <w:b/>
          <w:bCs/>
          <w:color w:val="000000"/>
        </w:rPr>
        <w:t>4.</w:t>
      </w:r>
      <w:r>
        <w:rPr>
          <w:b/>
          <w:color w:val="000000"/>
        </w:rPr>
        <w:t xml:space="preserve"> Сроки и место проведения</w:t>
      </w:r>
    </w:p>
    <w:p>
      <w:pPr>
        <w:pStyle w:val="Normal"/>
        <w:widowControl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"/>
        <w:widowControl/>
        <w:rPr/>
      </w:pPr>
      <w:r>
        <w:rPr>
          <w:color w:val="000000"/>
        </w:rPr>
        <w:t>Сроки проведения турнира:</w:t>
        <w:tab/>
        <w:tab/>
        <w:t>со 03 по 09 июля 2017 года.</w:t>
      </w:r>
      <w:r>
        <w:rPr/>
        <w:br/>
      </w:r>
      <w:r>
        <w:rPr>
          <w:color w:val="000000"/>
        </w:rPr>
        <w:t>Регистрация участников:</w:t>
        <w:tab/>
        <w:tab/>
        <w:tab/>
        <w:t>29 июня с 10 до 20.00 часов (</w:t>
      </w:r>
      <w:r>
        <w:rPr>
          <w:color w:val="000000"/>
          <w:sz w:val="27"/>
          <w:szCs w:val="27"/>
        </w:rPr>
        <w:t>ОАО КСК "Зенит", ул.Советская д.33) </w:t>
      </w:r>
      <w:r>
        <w:rPr>
          <w:color w:val="000000"/>
        </w:rPr>
        <w:t xml:space="preserve"> </w:t>
      </w:r>
    </w:p>
    <w:p>
      <w:pPr>
        <w:pStyle w:val="Normal"/>
        <w:widowControl/>
        <w:rPr>
          <w:color w:val="000000"/>
        </w:rPr>
      </w:pPr>
      <w:r>
        <w:rPr>
          <w:color w:val="000000"/>
        </w:rPr>
        <w:t>Жеребьевка:</w:t>
        <w:tab/>
        <w:tab/>
        <w:tab/>
        <w:tab/>
        <w:tab/>
        <w:t>29 июня в 20-10   часов</w:t>
      </w:r>
    </w:p>
    <w:p>
      <w:pPr>
        <w:pStyle w:val="Normal"/>
        <w:widowControl/>
        <w:rPr>
          <w:color w:val="000000"/>
        </w:rPr>
      </w:pPr>
      <w:r>
        <w:rPr>
          <w:color w:val="000000"/>
        </w:rPr>
        <w:t>Начало проведения игр</w:t>
        <w:tab/>
        <w:tab/>
        <w:tab/>
        <w:t>со 03   июля 2017 г.</w:t>
      </w:r>
    </w:p>
    <w:p>
      <w:pPr>
        <w:pStyle w:val="Normal"/>
        <w:widowControl/>
        <w:rPr/>
      </w:pPr>
      <w:r>
        <w:rPr/>
      </w:r>
    </w:p>
    <w:p>
      <w:pPr>
        <w:pStyle w:val="Style24"/>
        <w:rPr/>
      </w:pPr>
      <w:r>
        <w:rPr>
          <w:sz w:val="24"/>
          <w:szCs w:val="24"/>
        </w:rPr>
        <w:t xml:space="preserve">Предварительная регистрация на сайте </w:t>
      </w:r>
      <w:r>
        <w:rPr/>
        <w:t>http://tennis18.ru/</w:t>
      </w:r>
    </w:p>
    <w:p>
      <w:pPr>
        <w:pStyle w:val="Normal"/>
        <w:widowControl/>
        <w:rPr>
          <w:color w:val="000000"/>
        </w:rPr>
      </w:pPr>
      <w:r>
        <w:rPr>
          <w:color w:val="000000"/>
        </w:rPr>
        <w:t>Заявки, также,  принимаются на эл.почту:</w:t>
      </w:r>
    </w:p>
    <w:p>
      <w:pPr>
        <w:pStyle w:val="Normal"/>
        <w:widowControl/>
        <w:rPr/>
      </w:pPr>
      <w:r>
        <w:rPr>
          <w:rFonts w:cs="Arial" w:ascii="Arial" w:hAnsi="Arial"/>
          <w:color w:val="1378BF"/>
          <w:sz w:val="18"/>
          <w:szCs w:val="18"/>
          <w:highlight w:val="white"/>
        </w:rPr>
        <w:br/>
        <w:t>tsiga-1969@inbox.ru</w:t>
      </w:r>
      <w:r>
        <w:rPr/>
        <w:br/>
        <w:br/>
      </w:r>
      <w:r>
        <w:rPr>
          <w:color w:val="000000"/>
        </w:rPr>
        <w:t>Время проведения турнира:</w:t>
        <w:tab/>
        <w:tab/>
        <w:t>с 9-00 до 22-00 ежедневно</w:t>
      </w:r>
    </w:p>
    <w:p>
      <w:pPr>
        <w:pStyle w:val="Normal"/>
        <w:widowControl/>
        <w:rPr>
          <w:color w:val="000000"/>
        </w:rPr>
      </w:pPr>
      <w:r>
        <w:rPr>
          <w:color w:val="000000"/>
        </w:rPr>
        <w:t xml:space="preserve">Место проведения турнира: </w:t>
        <w:tab/>
      </w:r>
    </w:p>
    <w:p>
      <w:pPr>
        <w:pStyle w:val="Normal"/>
        <w:widowControl/>
        <w:rPr/>
      </w:pPr>
      <w:r>
        <w:rPr>
          <w:color w:val="000000"/>
        </w:rPr>
        <w:t xml:space="preserve">Корты  Ижевск </w:t>
      </w:r>
      <w:r>
        <w:rPr>
          <w:color w:val="000000"/>
          <w:sz w:val="27"/>
          <w:szCs w:val="27"/>
        </w:rPr>
        <w:t>ОАО КСК "Зенит", ул.Советская д.33 , Крыт.: 4 хард</w:t>
        <w:br/>
        <w:t>Откр.: 5 хард </w:t>
      </w:r>
    </w:p>
    <w:p>
      <w:pPr>
        <w:pStyle w:val="Normal"/>
        <w:widowControl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widowControl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Игроки подавшие заявку на турнир, но не прошедшие регистрацию и  не оплатившие вступительный взнос к участию в турнире не допускаются.</w:t>
      </w:r>
    </w:p>
    <w:p>
      <w:pPr>
        <w:pStyle w:val="Normal"/>
        <w:widowControl/>
        <w:rPr/>
      </w:pPr>
      <w:r>
        <w:rPr/>
        <w:t xml:space="preserve">Для участия в турнире игрок обязательно должен зарегистрироваться  на </w:t>
      </w:r>
      <w:r>
        <w:rPr>
          <w:color w:val="000000"/>
        </w:rPr>
        <w:t xml:space="preserve"> эл.почту:</w:t>
      </w:r>
    </w:p>
    <w:p>
      <w:pPr>
        <w:pStyle w:val="Style24"/>
        <w:rPr/>
      </w:pPr>
      <w:r>
        <w:rPr>
          <w:rFonts w:cs="Arial" w:ascii="Arial" w:hAnsi="Arial"/>
          <w:color w:val="1378BF"/>
          <w:sz w:val="18"/>
          <w:szCs w:val="18"/>
          <w:highlight w:val="white"/>
        </w:rPr>
        <w:br/>
        <w:t>tsiga-1969@inbox.ru</w:t>
      </w:r>
      <w:r>
        <w:rPr/>
        <w:br/>
      </w:r>
    </w:p>
    <w:p>
      <w:pPr>
        <w:pStyle w:val="Style18"/>
        <w:widowControl/>
        <w:spacing w:before="0" w:after="0"/>
        <w:rPr/>
      </w:pPr>
      <w:r>
        <w:rPr/>
        <w:t xml:space="preserve"> </w:t>
      </w:r>
    </w:p>
    <w:p>
      <w:pPr>
        <w:pStyle w:val="Style18"/>
        <w:widowControl/>
        <w:spacing w:before="0" w:after="0"/>
        <w:rPr/>
      </w:pPr>
      <w:r>
        <w:rPr>
          <w:b/>
          <w:bCs/>
          <w:color w:val="000000"/>
        </w:rPr>
        <w:t>Для участия в турнире игрок обязательно должен иметь работающий российский номер мобильного телефона!</w:t>
      </w:r>
      <w:r>
        <w:rPr>
          <w:color w:val="000000"/>
        </w:rPr>
        <w:br/>
      </w:r>
    </w:p>
    <w:p>
      <w:pPr>
        <w:pStyle w:val="Style18"/>
        <w:widowControl/>
        <w:spacing w:before="0" w:after="0"/>
        <w:rPr/>
      </w:pPr>
      <w:r>
        <w:rPr>
          <w:color w:val="000000"/>
        </w:rPr>
        <w:br/>
      </w:r>
      <w:r>
        <w:rPr>
          <w:b/>
          <w:bCs/>
          <w:color w:val="000000"/>
        </w:rPr>
        <w:t xml:space="preserve">5. </w:t>
      </w:r>
      <w:r>
        <w:rPr>
          <w:b/>
          <w:color w:val="000000"/>
        </w:rPr>
        <w:t>Требования к участникам турнира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>Ответственность за физическое состояние участников турнира и их здоровье возлагается на самих участников. Участники должны иметь медицинскую страховку. Организаторы турнира не несут ответственности за состояние здоровья участников, за травмы, полученные в ходе турнира.</w:t>
      </w:r>
    </w:p>
    <w:p>
      <w:pPr>
        <w:pStyle w:val="Style18"/>
        <w:widowControl/>
        <w:spacing w:before="0" w:after="0"/>
        <w:rPr/>
      </w:pPr>
      <w:r>
        <w:rPr>
          <w:color w:val="000000"/>
        </w:rPr>
        <w:br/>
      </w:r>
      <w:r>
        <w:rPr>
          <w:b/>
          <w:bCs/>
          <w:color w:val="000000"/>
        </w:rPr>
        <w:t xml:space="preserve">6. </w:t>
      </w:r>
      <w:r>
        <w:rPr>
          <w:b/>
          <w:color w:val="000000"/>
        </w:rPr>
        <w:t>Программа и регламент проведения соревнования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 xml:space="preserve">Турнир проводится по олимпийской системе с розыгрышем 3-го места.  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 xml:space="preserve">Все матчи в одиночном разряде проводятся из трёх сетов, с применением тай-брейка во всех сетах. 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 xml:space="preserve">Во всех матчах парного разряда два первых сета играются с тай-брейком в каждом сете по системе "No-Ad"/розыгрыш решающего очка при счете ровно/. Вместо решающего сета играется тай-брейк до 10. 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>В утешительном турнире матчи проводятся из одного просета до 8 очков. При счете 8/8 проводится тай-брейк до 7 очков.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>В утешительном турнире игроки участвуют до первого поражения.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Style24"/>
        <w:rPr>
          <w:sz w:val="24"/>
          <w:szCs w:val="24"/>
        </w:rPr>
      </w:pPr>
      <w:r>
        <w:rPr>
          <w:sz w:val="24"/>
          <w:szCs w:val="24"/>
        </w:rPr>
        <w:t>Каждый игрок имеет право участвовать:</w:t>
      </w:r>
    </w:p>
    <w:p>
      <w:pPr>
        <w:pStyle w:val="Style24"/>
        <w:rPr>
          <w:sz w:val="24"/>
          <w:szCs w:val="24"/>
        </w:rPr>
      </w:pPr>
      <w:r>
        <w:rPr>
          <w:sz w:val="24"/>
          <w:szCs w:val="24"/>
        </w:rPr>
        <w:t>В одиночном разряде только в одной возрастной группе: либо соответствующей его году рождения, либо моложе;</w:t>
      </w:r>
    </w:p>
    <w:p>
      <w:pPr>
        <w:pStyle w:val="Style24"/>
        <w:rPr>
          <w:sz w:val="24"/>
          <w:szCs w:val="24"/>
        </w:rPr>
      </w:pPr>
      <w:r>
        <w:rPr>
          <w:sz w:val="24"/>
          <w:szCs w:val="24"/>
        </w:rPr>
        <w:t>В одном парном разряде и в одном микстовом разряде .</w:t>
      </w:r>
    </w:p>
    <w:p>
      <w:pPr>
        <w:pStyle w:val="Style2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2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Style24"/>
        <w:rPr>
          <w:sz w:val="24"/>
          <w:szCs w:val="24"/>
        </w:rPr>
      </w:pPr>
      <w:r>
        <w:rPr>
          <w:sz w:val="24"/>
          <w:szCs w:val="24"/>
        </w:rPr>
        <w:t>В течение одного дня в любой возрастной группе допускается проведение для каждого участника не более одного матча в одиночном разряде, одном парном разряде.</w:t>
      </w:r>
    </w:p>
    <w:p>
      <w:pPr>
        <w:pStyle w:val="Style24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>Турнир проводится в следующих подгруппах: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 xml:space="preserve">М12+,   M50+,  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 xml:space="preserve">ММ12+,    ММ50+,  </w:t>
        <w:br/>
        <w:t xml:space="preserve">Ж12 +,   Ж50+,  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>ЖЖ12+,   ЖЖ50+,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>МЖ12+  ,МЖ 50+</w:t>
        <w:br/>
        <w:t xml:space="preserve"> 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eastAsia="Helvetica" w:cs="Helvetica"/>
        </w:rPr>
      </w:pPr>
      <w:r>
        <w:rPr>
          <w:rFonts w:eastAsia="Helvetica" w:cs="Helvetica"/>
        </w:rPr>
      </w:r>
    </w:p>
    <w:p>
      <w:pPr>
        <w:pStyle w:val="Style18"/>
        <w:widowControl/>
        <w:spacing w:before="0" w:after="0"/>
        <w:rPr>
          <w:rFonts w:eastAsia="Helvetica" w:cs="Helvetica"/>
        </w:rPr>
      </w:pPr>
      <w:r>
        <w:rPr>
          <w:rFonts w:eastAsia="Helvetica" w:cs="Helvetica"/>
        </w:rPr>
        <w:t xml:space="preserve"> </w:t>
      </w:r>
    </w:p>
    <w:p>
      <w:pPr>
        <w:pStyle w:val="Normal"/>
        <w:rPr>
          <w:rFonts w:eastAsia="Helvetica" w:cs="Helvetica"/>
        </w:rPr>
      </w:pPr>
      <w:r>
        <w:rPr>
          <w:rFonts w:eastAsia="Helvetica" w:cs="Helvetica"/>
        </w:rPr>
        <w:t xml:space="preserve"> </w:t>
      </w:r>
      <w:r>
        <w:rPr>
          <w:rFonts w:eastAsia="Helvetica" w:cs="Helvetica"/>
        </w:rPr>
        <w:t>Минимальное количество участников в любых  разрядах для всех возрастных групп  — 4 человек.</w:t>
      </w:r>
    </w:p>
    <w:p>
      <w:pPr>
        <w:pStyle w:val="Normal"/>
        <w:rPr>
          <w:rFonts w:eastAsia="Helvetica" w:cs="Helvetica"/>
        </w:rPr>
      </w:pPr>
      <w:r>
        <w:rPr>
          <w:rFonts w:eastAsia="Helvetica" w:cs="Helvetica"/>
        </w:rPr>
        <w:t xml:space="preserve">Минимальное количество участников во всех парных разрядах — 4 пары. </w:t>
      </w:r>
    </w:p>
    <w:p>
      <w:pPr>
        <w:pStyle w:val="Normal"/>
        <w:rPr/>
      </w:pPr>
      <w:r>
        <w:rPr/>
        <w:t xml:space="preserve">Максимальное количество участников в мужских одиночных разрядах в каждой подгруппе  - 64 человека. </w:t>
      </w:r>
    </w:p>
    <w:p>
      <w:pPr>
        <w:pStyle w:val="Normal"/>
        <w:rPr/>
      </w:pPr>
      <w:r>
        <w:rPr/>
        <w:t xml:space="preserve">Максимальное количество участников в женских одиночных разрядах в каждой подгруппе  - 64 человек. </w:t>
      </w:r>
    </w:p>
    <w:p>
      <w:pPr>
        <w:pStyle w:val="Normal"/>
        <w:rPr/>
      </w:pPr>
      <w:r>
        <w:rPr/>
        <w:t xml:space="preserve">Максимальное количество участников во всех парных разрядах в каждой подгруппе  - 32 пар. </w:t>
      </w:r>
    </w:p>
    <w:p>
      <w:pPr>
        <w:pStyle w:val="Normal"/>
        <w:rPr/>
      </w:pPr>
      <w:r>
        <w:rPr/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>Судейская коллегия оставляет за собой право изменять регламент проведения соревнования в случае возникновения чрезвычайных, или непредвиденных обстоятельств, или неблагоприятных погодных условий.</w:t>
      </w:r>
    </w:p>
    <w:p>
      <w:pPr>
        <w:pStyle w:val="Style18"/>
        <w:widowControl/>
        <w:spacing w:before="0" w:after="0"/>
        <w:rPr/>
      </w:pPr>
      <w:r>
        <w:rPr>
          <w:color w:val="000000"/>
        </w:rPr>
        <w:br/>
      </w:r>
      <w:r>
        <w:rPr>
          <w:b/>
          <w:color w:val="000000"/>
        </w:rPr>
        <w:t>7. Финансирование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>Добровольный турнирный взнос за участие в основном турнире составляет: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>в одиночном разряде - 1500 рублей, в парноми микстовом  -750 руб. с каждого игрока</w:t>
        <w:br/>
        <w:t>Игроки старше 65 лет(мужчины) и 60 лет (женщины) — в одиночном разряде -750 руб, в парном разряде -  400руб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>Турнирные взносы расходуются на аренду кортов,закупку мячей, воды, призов, оплату судейства.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>Расходы по проезду, размещению и питанию платят сами игроки или организации их командирующие.</w:t>
      </w:r>
    </w:p>
    <w:p>
      <w:pPr>
        <w:pStyle w:val="Style18"/>
        <w:widowControl/>
        <w:spacing w:before="0" w:after="0"/>
        <w:rPr/>
      </w:pPr>
      <w:r>
        <w:rPr/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 xml:space="preserve">Информация о взносах за участие в дополнительном турнире размещена на сайте </w:t>
      </w:r>
    </w:p>
    <w:p>
      <w:pPr>
        <w:pStyle w:val="Style18"/>
        <w:widowControl/>
        <w:spacing w:before="0" w:after="0"/>
        <w:rPr/>
      </w:pPr>
      <w:r>
        <w:rPr/>
        <w:t>http://tennis18.ru/</w:t>
      </w:r>
      <w:r>
        <w:rPr>
          <w:color w:val="000000"/>
        </w:rPr>
        <w:br/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rPr>
          <w:b/>
          <w:b/>
          <w:color w:val="000000"/>
        </w:rPr>
      </w:pPr>
      <w:r>
        <w:rPr>
          <w:b/>
          <w:color w:val="000000"/>
        </w:rPr>
        <w:t>8. Техническое и материальное обеспечение</w:t>
      </w:r>
    </w:p>
    <w:p>
      <w:pPr>
        <w:pStyle w:val="Normal"/>
        <w:widowControl/>
        <w:spacing w:before="0" w:after="283"/>
        <w:rPr/>
      </w:pPr>
      <w:r>
        <w:rPr>
          <w:color w:val="000000"/>
        </w:rPr>
        <w:t>Турнир проводится на 5 открытых кортах, покрытие-хард. и 4 закрытых- покрытие хард</w:t>
        <w:br/>
        <w:t xml:space="preserve">На каждую встречу основного турнира предоставляются 3 новых мяча </w:t>
      </w:r>
      <w:r>
        <w:rPr>
          <w:color w:val="000000"/>
          <w:lang w:val="en-US"/>
        </w:rPr>
        <w:t>Head</w:t>
      </w:r>
      <w:r>
        <w:rPr>
          <w:color w:val="000000"/>
        </w:rPr>
        <w:t xml:space="preserve">   .    </w:t>
      </w:r>
    </w:p>
    <w:p>
      <w:pPr>
        <w:pStyle w:val="Normal"/>
        <w:widowControl/>
        <w:spacing w:before="0" w:after="283"/>
        <w:rPr>
          <w:b/>
          <w:b/>
          <w:bCs/>
          <w:color w:val="000000"/>
        </w:rPr>
      </w:pPr>
      <w:r>
        <w:rPr>
          <w:b/>
          <w:bCs/>
          <w:color w:val="000000"/>
        </w:rPr>
        <w:t>9. Судейство</w:t>
      </w:r>
    </w:p>
    <w:p>
      <w:pPr>
        <w:pStyle w:val="Style24"/>
        <w:widowControl/>
        <w:spacing w:before="0" w:after="28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Судейство матчей – с участием судей-наблюдателей. С полуфиналов – судьи на вышке.</w:t>
      </w:r>
    </w:p>
    <w:p>
      <w:pPr>
        <w:pStyle w:val="Normal"/>
        <w:widowControl/>
        <w:spacing w:before="0" w:after="283"/>
        <w:rPr/>
      </w:pPr>
      <w:r>
        <w:rPr>
          <w:color w:val="000000"/>
        </w:rPr>
        <w:br/>
      </w:r>
      <w:r>
        <w:rPr>
          <w:b/>
          <w:color w:val="000000"/>
        </w:rPr>
        <w:t>10. Награждение</w:t>
      </w:r>
    </w:p>
    <w:p>
      <w:pPr>
        <w:pStyle w:val="Normal"/>
        <w:widowControl/>
        <w:spacing w:before="0" w:after="283"/>
        <w:rPr>
          <w:color w:val="000000"/>
        </w:rPr>
      </w:pPr>
      <w:r>
        <w:rPr>
          <w:color w:val="000000"/>
        </w:rPr>
        <w:t>Призёры в одиночном и парном разрядах награждаются кубками ,медалями, грамотами    .</w:t>
      </w:r>
    </w:p>
    <w:p>
      <w:pPr>
        <w:pStyle w:val="Style18"/>
        <w:widowControl/>
        <w:spacing w:before="0" w:after="0"/>
        <w:rPr>
          <w:b/>
          <w:b/>
          <w:color w:val="000000"/>
        </w:rPr>
      </w:pPr>
      <w:r>
        <w:rPr>
          <w:b/>
          <w:color w:val="000000"/>
        </w:rPr>
        <w:t>11. ТРЕБОВАНИЯ К ЗАЯВКЕ</w:t>
      </w:r>
    </w:p>
    <w:p>
      <w:pPr>
        <w:pStyle w:val="Style18"/>
        <w:widowControl/>
        <w:spacing w:before="0" w:after="0"/>
        <w:rPr>
          <w:color w:val="000000"/>
        </w:rPr>
      </w:pPr>
      <w:r>
        <w:rPr>
          <w:color w:val="000000"/>
        </w:rPr>
        <w:t>Заявка на участие в турнире должна содержать следующие сведения:</w:t>
      </w:r>
    </w:p>
    <w:p>
      <w:pPr>
        <w:pStyle w:val="Style18"/>
        <w:widowControl/>
        <w:spacing w:before="0" w:after="0"/>
        <w:jc w:val="center"/>
        <w:rPr>
          <w:color w:val="000000"/>
        </w:rPr>
      </w:pPr>
      <w:r>
        <w:rPr>
          <w:color w:val="000000"/>
        </w:rPr>
        <w:t>Заявка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755" w:type="dxa"/>
        <w:jc w:val="left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33"/>
        <w:gridCol w:w="1276"/>
        <w:gridCol w:w="1559"/>
        <w:gridCol w:w="1984"/>
        <w:gridCol w:w="1878"/>
        <w:gridCol w:w="1925"/>
      </w:tblGrid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Регистрационный номер игрока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Ф. И. О. полностью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Дата 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 жительства (город)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Контактный  телефон и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эл. почты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Возрастная  группа вет </w:t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widowControl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rial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DefaultParagraphFont">
    <w:name w:val="Default Paragraph Font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1">
    <w:name w:val="Основной шрифт абзаца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Style15">
    <w:name w:val="Интернет-ссылка"/>
    <w:rPr>
      <w:color w:val="000080"/>
      <w:u w:val="single"/>
      <w:lang w:val="zxx" w:bidi="zxx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Tahom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3">
    <w:name w:val="Название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Tahoma"/>
    </w:rPr>
  </w:style>
  <w:style w:type="paragraph" w:styleId="2">
    <w:name w:val="Название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21">
    <w:name w:val="Указатель2"/>
    <w:basedOn w:val="Normal"/>
    <w:qFormat/>
    <w:pPr>
      <w:suppressLineNumbers/>
    </w:pPr>
    <w:rPr>
      <w:rFonts w:cs="Tahoma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12">
    <w:name w:val="Указатель1"/>
    <w:basedOn w:val="Normal"/>
    <w:qFormat/>
    <w:pPr>
      <w:suppressLineNumbers/>
    </w:pPr>
    <w:rPr>
      <w:rFonts w:cs="Tahom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Текст в заданном формате"/>
    <w:basedOn w:val="Normal"/>
    <w:qFormat/>
    <w:pPr>
      <w:spacing w:before="0" w:after="0"/>
    </w:pPr>
    <w:rPr>
      <w:rFonts w:ascii="Times New Roman" w:hAnsi="Times New Roman" w:eastAsia="Courier New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LibreOffice/5.1.4.2$Windows_X86_64 LibreOffice_project/f99d75f39f1c57ebdd7ffc5f42867c12031db97a</Application>
  <Pages>3</Pages>
  <Words>743</Words>
  <CharactersWithSpaces>5248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2017-03-20T19:06:00Z</dcterms:created>
  <dc:creator>Andrey</dc:creator>
  <dc:description/>
  <dc:language>ru-RU</dc:language>
  <cp:lastModifiedBy>Илья Цигвинцев</cp:lastModifiedBy>
  <cp:lastPrinted>2113-01-01T00:00:00Z</cp:lastPrinted>
  <dcterms:modified xsi:type="dcterms:W3CDTF">2017-06-18T17:53:34Z</dcterms:modified>
  <cp:revision>7</cp:revision>
  <dc:subject/>
  <dc:title/>
</cp:coreProperties>
</file>